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死後事務委任契約書</w:t>
      </w:r>
    </w:p>
    <w:p>
      <w:r>
        <w:t>委任者（以下「甲」という。）と受任者（以下「乙」という。）は、甲の死亡後に必要となる事務の処理について、以下のとおり契約を締結する。</w:t>
      </w:r>
    </w:p>
    <w:p>
      <w:pPr>
        <w:pStyle w:val="Heading1"/>
      </w:pPr>
      <w:r>
        <w:t>第1条（契約の目的）</w:t>
      </w:r>
    </w:p>
    <w:p>
      <w:r>
        <w:t>本契約は、甲の死亡後に必要となる諸手続を乙が代理して行うことを目的とする。</w:t>
      </w:r>
    </w:p>
    <w:p>
      <w:pPr>
        <w:pStyle w:val="Heading1"/>
      </w:pPr>
      <w:r>
        <w:t>第2条（委任事項）</w:t>
      </w:r>
    </w:p>
    <w:p>
      <w:r>
        <w:t>乙が代理して行う業務は、以下の通りとする。</w:t>
        <w:br/>
        <w:t>1. 医療費・介護施設費等の未払費用の支払い</w:t>
        <w:br/>
        <w:t>2. 賃貸借契約に基づく家賃・管理費等の支払いおよび敷金・保証金の受領</w:t>
        <w:br/>
        <w:t>3. 通夜・告別式・火葬・納骨・埋葬・永代供養に関する事務</w:t>
        <w:br/>
        <w:t>4. 墓地・納骨堂の契約・支払いに関する手続き</w:t>
        <w:br/>
        <w:t>5. 遺体搬送、葬儀社との連絡調整、死亡届の提出</w:t>
        <w:br/>
        <w:t>6. 公共料金（電気・ガス・水道）、電話、インターネット等の解約</w:t>
        <w:br/>
        <w:t>7. 銀行口座・クレジットカード・各種会員サービスの解約</w:t>
        <w:br/>
        <w:t>8. 賃借不動産の明渡し、遺品整理業者の手配</w:t>
        <w:br/>
        <w:t>9. 相続人への連絡、必要書類の送付</w:t>
        <w:br/>
        <w:t>10. 相続財産管理人選任申立てに関する手続（必要な場合）</w:t>
        <w:br/>
        <w:t>11. 上記各事務に関する行政機関等への届け出および支払い手続き</w:t>
      </w:r>
    </w:p>
    <w:p>
      <w:pPr>
        <w:pStyle w:val="Heading1"/>
      </w:pPr>
      <w:r>
        <w:t>第3条（報酬および費用）</w:t>
      </w:r>
    </w:p>
    <w:p>
      <w:r>
        <w:t>甲は、乙に対し、本契約に基づく業務の遂行に必要な費用および報酬を、事前に預託するか、もしくは別途定める方法で支払うものとする。</w:t>
      </w:r>
    </w:p>
    <w:p>
      <w:pPr>
        <w:pStyle w:val="Heading1"/>
      </w:pPr>
      <w:r>
        <w:t>第4条（契約の形式）</w:t>
      </w:r>
    </w:p>
    <w:p>
      <w:r>
        <w:t>本契約は、公正証書として作成するものとし、公証人による確認を経たうえで成立する。</w:t>
      </w:r>
    </w:p>
    <w:p>
      <w:pPr>
        <w:pStyle w:val="Heading1"/>
      </w:pPr>
      <w:r>
        <w:t>第5条（契約の解除）</w:t>
      </w:r>
    </w:p>
    <w:p>
      <w:r>
        <w:t>甲は、生前に限り本契約を解除することができる。その場合、解除の意思表示は書面により乙に通知するものとする。</w:t>
      </w:r>
    </w:p>
    <w:p>
      <w:pPr>
        <w:pStyle w:val="Heading1"/>
      </w:pPr>
      <w:r>
        <w:t>第6条（その他）</w:t>
      </w:r>
    </w:p>
    <w:p>
      <w:r>
        <w:t>本契約に定めのない事項については、甲乙誠意をもって協議し、必要に応じて書面により定める。</w:t>
      </w:r>
    </w:p>
    <w:p>
      <w:r>
        <w:t>以上の内容を確認し、本契約書を2通作成し、甲乙が各自署名・押印のうえ、各1通を保管する。</w:t>
      </w:r>
    </w:p>
    <w:p>
      <w:r>
        <w:t>契約締結日：令和　年　月　日</w:t>
      </w:r>
    </w:p>
    <w:p>
      <w:r>
        <w:t>甲（委任者）署名・押印：</w:t>
      </w:r>
    </w:p>
    <w:p>
      <w:r>
        <w:t>乙（受任者）署名・押印：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